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C7D73" w14:textId="77777777" w:rsidR="005F68A4" w:rsidRDefault="005F68A4" w:rsidP="006A5134">
      <w:pPr>
        <w:pStyle w:val="Web"/>
        <w:shd w:val="clear" w:color="auto" w:fill="FFFCF2"/>
        <w:spacing w:before="0" w:beforeAutospacing="0" w:after="150" w:afterAutospacing="0"/>
        <w:rPr>
          <w:rStyle w:val="a3"/>
          <w:rFonts w:ascii="微軟正黑體" w:eastAsia="微軟正黑體" w:hAnsi="微軟正黑體"/>
          <w:color w:val="333333"/>
          <w:sz w:val="27"/>
          <w:szCs w:val="27"/>
        </w:rPr>
      </w:pPr>
      <w:r>
        <w:rPr>
          <w:rStyle w:val="a3"/>
          <w:rFonts w:ascii="微軟正黑體" w:eastAsia="微軟正黑體" w:hAnsi="微軟正黑體" w:hint="eastAsia"/>
          <w:color w:val="333333"/>
          <w:sz w:val="27"/>
          <w:szCs w:val="27"/>
        </w:rPr>
        <w:t>外籍</w:t>
      </w:r>
      <w:r w:rsidR="00316FED">
        <w:rPr>
          <w:rStyle w:val="a3"/>
          <w:rFonts w:ascii="微軟正黑體" w:eastAsia="微軟正黑體" w:hAnsi="微軟正黑體" w:hint="eastAsia"/>
          <w:color w:val="333333"/>
          <w:sz w:val="27"/>
          <w:szCs w:val="27"/>
        </w:rPr>
        <w:t>人士</w:t>
      </w:r>
      <w:r>
        <w:rPr>
          <w:rStyle w:val="a3"/>
          <w:rFonts w:ascii="微軟正黑體" w:eastAsia="微軟正黑體" w:hAnsi="微軟正黑體" w:hint="eastAsia"/>
          <w:color w:val="333333"/>
          <w:sz w:val="27"/>
          <w:szCs w:val="27"/>
        </w:rPr>
        <w:t>每年就源扣繳規定說明:</w:t>
      </w:r>
    </w:p>
    <w:p w14:paraId="4AA55FF8" w14:textId="77777777" w:rsidR="006A5134" w:rsidRPr="001D4BB6" w:rsidRDefault="006A5134" w:rsidP="006A5134">
      <w:pPr>
        <w:pStyle w:val="Web"/>
        <w:shd w:val="clear" w:color="auto" w:fill="FFFCF2"/>
        <w:spacing w:before="0" w:beforeAutospacing="0" w:after="150" w:afterAutospacing="0"/>
        <w:rPr>
          <w:rFonts w:ascii="微軟正黑體" w:eastAsia="微軟正黑體" w:hAnsi="微軟正黑體"/>
          <w:color w:val="333333"/>
        </w:rPr>
      </w:pPr>
      <w:r w:rsidRPr="001D4BB6">
        <w:rPr>
          <w:rStyle w:val="a3"/>
          <w:rFonts w:ascii="微軟正黑體" w:eastAsia="微軟正黑體" w:hAnsi="微軟正黑體" w:hint="eastAsia"/>
          <w:color w:val="333333"/>
          <w:sz w:val="27"/>
          <w:szCs w:val="27"/>
        </w:rPr>
        <w:t>外僑居留日數之計算：</w:t>
      </w:r>
    </w:p>
    <w:p w14:paraId="455F99F7" w14:textId="77777777" w:rsidR="006A5134" w:rsidRPr="001D4BB6" w:rsidRDefault="006A5134" w:rsidP="006A5134">
      <w:pPr>
        <w:pStyle w:val="Web"/>
        <w:shd w:val="clear" w:color="auto" w:fill="FFFCF2"/>
        <w:spacing w:before="0" w:beforeAutospacing="0" w:after="150" w:afterAutospacing="0"/>
        <w:rPr>
          <w:rFonts w:ascii="微軟正黑體" w:eastAsia="微軟正黑體" w:hAnsi="微軟正黑體"/>
          <w:color w:val="333333"/>
        </w:rPr>
      </w:pPr>
      <w:r w:rsidRPr="001D4BB6">
        <w:rPr>
          <w:rFonts w:ascii="微軟正黑體" w:eastAsia="微軟正黑體" w:hAnsi="微軟正黑體" w:hint="eastAsia"/>
          <w:color w:val="333333"/>
        </w:rPr>
        <w:t xml:space="preserve">　　外僑在</w:t>
      </w:r>
      <w:proofErr w:type="gramStart"/>
      <w:r w:rsidRPr="001D4BB6">
        <w:rPr>
          <w:rFonts w:ascii="微軟正黑體" w:eastAsia="微軟正黑體" w:hAnsi="微軟正黑體" w:hint="eastAsia"/>
          <w:color w:val="333333"/>
        </w:rPr>
        <w:t>臺</w:t>
      </w:r>
      <w:proofErr w:type="gramEnd"/>
      <w:r w:rsidRPr="001D4BB6">
        <w:rPr>
          <w:rFonts w:ascii="微軟正黑體" w:eastAsia="微軟正黑體" w:hAnsi="微軟正黑體" w:hint="eastAsia"/>
          <w:color w:val="333333"/>
        </w:rPr>
        <w:t>居留</w:t>
      </w:r>
      <w:proofErr w:type="gramStart"/>
      <w:r w:rsidRPr="001D4BB6">
        <w:rPr>
          <w:rFonts w:ascii="微軟正黑體" w:eastAsia="微軟正黑體" w:hAnsi="微軟正黑體" w:hint="eastAsia"/>
          <w:color w:val="333333"/>
        </w:rPr>
        <w:t>日數係</w:t>
      </w:r>
      <w:proofErr w:type="gramEnd"/>
      <w:r w:rsidRPr="001D4BB6">
        <w:rPr>
          <w:rFonts w:ascii="微軟正黑體" w:eastAsia="微軟正黑體" w:hAnsi="微軟正黑體" w:hint="eastAsia"/>
          <w:color w:val="333333"/>
        </w:rPr>
        <w:t>以護照入出境章戳日期或內政部移民署簽發之「入出國日期證明書」為準（始日不計末日計），如一課稅年度內入出境多次者，累積計算。</w:t>
      </w:r>
    </w:p>
    <w:p w14:paraId="7FA26FA5" w14:textId="77777777" w:rsidR="006A5134" w:rsidRPr="001D4BB6" w:rsidRDefault="006A5134" w:rsidP="006A5134">
      <w:pPr>
        <w:widowControl/>
        <w:shd w:val="clear" w:color="auto" w:fill="FFFCF2"/>
        <w:spacing w:after="150"/>
        <w:rPr>
          <w:rFonts w:ascii="微軟正黑體" w:eastAsia="微軟正黑體" w:hAnsi="微軟正黑體" w:cs="新細明體"/>
          <w:color w:val="333333"/>
          <w:kern w:val="0"/>
          <w:szCs w:val="24"/>
        </w:rPr>
      </w:pPr>
      <w:r w:rsidRPr="001D4BB6">
        <w:rPr>
          <w:rFonts w:ascii="微軟正黑體" w:eastAsia="微軟正黑體" w:hAnsi="微軟正黑體" w:cs="新細明體" w:hint="eastAsia"/>
          <w:color w:val="333333"/>
          <w:kern w:val="0"/>
          <w:szCs w:val="24"/>
        </w:rPr>
        <w:t>當年度(1/1~12/31)在</w:t>
      </w:r>
      <w:proofErr w:type="gramStart"/>
      <w:r w:rsidRPr="001D4BB6">
        <w:rPr>
          <w:rFonts w:ascii="微軟正黑體" w:eastAsia="微軟正黑體" w:hAnsi="微軟正黑體" w:cs="新細明體" w:hint="eastAsia"/>
          <w:color w:val="333333"/>
          <w:kern w:val="0"/>
          <w:szCs w:val="24"/>
        </w:rPr>
        <w:t>臺</w:t>
      </w:r>
      <w:proofErr w:type="gramEnd"/>
      <w:r w:rsidRPr="001D4BB6">
        <w:rPr>
          <w:rFonts w:ascii="微軟正黑體" w:eastAsia="微軟正黑體" w:hAnsi="微軟正黑體" w:cs="新細明體" w:hint="eastAsia"/>
          <w:color w:val="333333"/>
          <w:kern w:val="0"/>
          <w:szCs w:val="24"/>
        </w:rPr>
        <w:t>居</w:t>
      </w:r>
      <w:r w:rsidRPr="001D4BB6">
        <w:rPr>
          <w:rFonts w:ascii="微軟正黑體" w:eastAsia="微軟正黑體" w:hAnsi="微軟正黑體" w:cs="新細明體" w:hint="eastAsia"/>
          <w:b/>
          <w:bCs/>
          <w:color w:val="333333"/>
          <w:kern w:val="0"/>
          <w:szCs w:val="24"/>
        </w:rPr>
        <w:t>留日數</w:t>
      </w:r>
      <w:r w:rsidRPr="001D4BB6">
        <w:rPr>
          <w:rFonts w:ascii="微軟正黑體" w:eastAsia="微軟正黑體" w:hAnsi="微軟正黑體" w:cs="新細明體" w:hint="eastAsia"/>
          <w:b/>
          <w:bCs/>
          <w:color w:val="FF0000"/>
          <w:kern w:val="0"/>
          <w:szCs w:val="24"/>
        </w:rPr>
        <w:t>未達</w:t>
      </w:r>
      <w:r w:rsidRPr="001D4BB6">
        <w:rPr>
          <w:rFonts w:ascii="微軟正黑體" w:eastAsia="微軟正黑體" w:hAnsi="微軟正黑體" w:cs="新細明體" w:hint="eastAsia"/>
          <w:b/>
          <w:bCs/>
          <w:color w:val="333333"/>
          <w:kern w:val="0"/>
          <w:szCs w:val="24"/>
        </w:rPr>
        <w:t>１８３天</w:t>
      </w:r>
      <w:r w:rsidRPr="001D4BB6">
        <w:rPr>
          <w:rFonts w:ascii="微軟正黑體" w:eastAsia="微軟正黑體" w:hAnsi="微軟正黑體" w:cs="新細明體" w:hint="eastAsia"/>
          <w:color w:val="333333"/>
          <w:kern w:val="0"/>
          <w:szCs w:val="24"/>
        </w:rPr>
        <w:t>者，依</w:t>
      </w:r>
      <w:r w:rsidRPr="001D4BB6">
        <w:rPr>
          <w:rFonts w:ascii="微軟正黑體" w:eastAsia="微軟正黑體" w:hAnsi="微軟正黑體" w:cs="新細明體" w:hint="eastAsia"/>
          <w:b/>
          <w:bCs/>
          <w:color w:val="333333"/>
          <w:kern w:val="0"/>
          <w:szCs w:val="24"/>
        </w:rPr>
        <w:t>「非居住者」</w:t>
      </w:r>
      <w:r w:rsidRPr="001D4BB6">
        <w:rPr>
          <w:rFonts w:ascii="微軟正黑體" w:eastAsia="微軟正黑體" w:hAnsi="微軟正黑體" w:cs="新細明體" w:hint="eastAsia"/>
          <w:color w:val="333333"/>
          <w:kern w:val="0"/>
          <w:szCs w:val="24"/>
        </w:rPr>
        <w:t>稅率</w:t>
      </w:r>
      <w:r w:rsidRPr="001D4BB6">
        <w:rPr>
          <w:rFonts w:ascii="微軟正黑體" w:eastAsia="微軟正黑體" w:hAnsi="微軟正黑體" w:cs="新細明體" w:hint="eastAsia"/>
          <w:b/>
          <w:bCs/>
          <w:color w:val="FF0000"/>
          <w:kern w:val="0"/>
          <w:szCs w:val="24"/>
        </w:rPr>
        <w:t>就源扣繳</w:t>
      </w:r>
      <w:r w:rsidRPr="001D4BB6">
        <w:rPr>
          <w:rFonts w:ascii="微軟正黑體" w:eastAsia="微軟正黑體" w:hAnsi="微軟正黑體" w:cs="新細明體" w:hint="eastAsia"/>
          <w:b/>
          <w:bCs/>
          <w:color w:val="333333"/>
          <w:kern w:val="0"/>
          <w:szCs w:val="24"/>
        </w:rPr>
        <w:t>：</w:t>
      </w:r>
    </w:p>
    <w:p w14:paraId="15A201C2" w14:textId="77777777" w:rsidR="006A5134" w:rsidRPr="001D4BB6" w:rsidRDefault="006A5134" w:rsidP="006A5134">
      <w:pPr>
        <w:widowControl/>
        <w:numPr>
          <w:ilvl w:val="0"/>
          <w:numId w:val="1"/>
        </w:numPr>
        <w:shd w:val="clear" w:color="auto" w:fill="FFFCF2"/>
        <w:spacing w:before="100" w:beforeAutospacing="1" w:after="100" w:afterAutospacing="1"/>
        <w:rPr>
          <w:rFonts w:ascii="微軟正黑體" w:eastAsia="微軟正黑體" w:hAnsi="微軟正黑體" w:cs="新細明體"/>
          <w:color w:val="333333"/>
          <w:kern w:val="0"/>
          <w:szCs w:val="24"/>
        </w:rPr>
      </w:pPr>
      <w:r w:rsidRPr="001D4BB6">
        <w:rPr>
          <w:rFonts w:ascii="微軟正黑體" w:eastAsia="微軟正黑體" w:hAnsi="微軟正黑體" w:cs="新細明體" w:hint="eastAsia"/>
          <w:color w:val="333333"/>
          <w:kern w:val="0"/>
          <w:szCs w:val="24"/>
        </w:rPr>
        <w:t>全月薪資總額在行政院核定每月基本工資1.5倍</w:t>
      </w:r>
      <w:r w:rsidRPr="001D4BB6">
        <w:rPr>
          <w:rFonts w:ascii="微軟正黑體" w:eastAsia="微軟正黑體" w:hAnsi="微軟正黑體" w:cs="新細明體" w:hint="eastAsia"/>
          <w:b/>
          <w:bCs/>
          <w:color w:val="333333"/>
          <w:kern w:val="0"/>
          <w:szCs w:val="24"/>
        </w:rPr>
        <w:t>(</w:t>
      </w:r>
      <w:r w:rsidRPr="001D4BB6">
        <w:rPr>
          <w:rFonts w:ascii="微軟正黑體" w:eastAsia="微軟正黑體" w:hAnsi="微軟正黑體" w:cs="新細明體" w:hint="eastAsia"/>
          <w:b/>
          <w:bCs/>
          <w:color w:val="333333"/>
          <w:kern w:val="0"/>
          <w:szCs w:val="24"/>
          <w:u w:val="single"/>
        </w:rPr>
        <w:t>含</w:t>
      </w:r>
      <w:r w:rsidRPr="001D4BB6">
        <w:rPr>
          <w:rFonts w:ascii="微軟正黑體" w:eastAsia="微軟正黑體" w:hAnsi="微軟正黑體" w:cs="新細明體" w:hint="eastAsia"/>
          <w:b/>
          <w:bCs/>
          <w:color w:val="333333"/>
          <w:kern w:val="0"/>
          <w:szCs w:val="24"/>
        </w:rPr>
        <w:t>)</w:t>
      </w:r>
      <w:r w:rsidRPr="001D4BB6">
        <w:rPr>
          <w:rFonts w:ascii="微軟正黑體" w:eastAsia="微軟正黑體" w:hAnsi="微軟正黑體" w:cs="新細明體" w:hint="eastAsia"/>
          <w:b/>
          <w:bCs/>
          <w:color w:val="333333"/>
          <w:kern w:val="0"/>
          <w:szCs w:val="24"/>
          <w:u w:val="single"/>
        </w:rPr>
        <w:t>以下</w:t>
      </w:r>
      <w:r w:rsidRPr="001D4BB6">
        <w:rPr>
          <w:rFonts w:ascii="微軟正黑體" w:eastAsia="微軟正黑體" w:hAnsi="微軟正黑體" w:cs="新細明體" w:hint="eastAsia"/>
          <w:color w:val="333333"/>
          <w:kern w:val="0"/>
          <w:szCs w:val="24"/>
        </w:rPr>
        <w:t>，按</w:t>
      </w:r>
      <w:proofErr w:type="gramStart"/>
      <w:r w:rsidRPr="001D4BB6">
        <w:rPr>
          <w:rFonts w:ascii="微軟正黑體" w:eastAsia="微軟正黑體" w:hAnsi="微軟正黑體" w:cs="新細明體" w:hint="eastAsia"/>
          <w:color w:val="333333"/>
          <w:kern w:val="0"/>
          <w:szCs w:val="24"/>
        </w:rPr>
        <w:t>給付額扣取</w:t>
      </w:r>
      <w:proofErr w:type="gramEnd"/>
      <w:r w:rsidRPr="001D4BB6">
        <w:rPr>
          <w:rFonts w:ascii="微軟正黑體" w:eastAsia="微軟正黑體" w:hAnsi="微軟正黑體" w:cs="新細明體" w:hint="eastAsia"/>
          <w:b/>
          <w:bCs/>
          <w:color w:val="333333"/>
          <w:kern w:val="0"/>
          <w:szCs w:val="24"/>
          <w:u w:val="single"/>
        </w:rPr>
        <w:t>6%</w:t>
      </w:r>
      <w:r w:rsidRPr="001D4BB6">
        <w:rPr>
          <w:rFonts w:ascii="微軟正黑體" w:eastAsia="微軟正黑體" w:hAnsi="微軟正黑體" w:cs="新細明體" w:hint="eastAsia"/>
          <w:color w:val="333333"/>
          <w:kern w:val="0"/>
          <w:szCs w:val="24"/>
        </w:rPr>
        <w:t>所得稅。</w:t>
      </w:r>
    </w:p>
    <w:p w14:paraId="032A29DA" w14:textId="77777777" w:rsidR="006A5134" w:rsidRDefault="006A5134" w:rsidP="005121CB">
      <w:pPr>
        <w:widowControl/>
        <w:numPr>
          <w:ilvl w:val="0"/>
          <w:numId w:val="1"/>
        </w:numPr>
        <w:shd w:val="clear" w:color="auto" w:fill="FFFCF2"/>
        <w:spacing w:before="100" w:beforeAutospacing="1" w:after="100" w:afterAutospacing="1"/>
        <w:rPr>
          <w:rFonts w:ascii="微軟正黑體" w:eastAsia="微軟正黑體" w:hAnsi="微軟正黑體" w:cs="新細明體"/>
          <w:color w:val="333333"/>
          <w:kern w:val="0"/>
          <w:szCs w:val="24"/>
        </w:rPr>
      </w:pPr>
      <w:r w:rsidRPr="001D4BB6">
        <w:rPr>
          <w:rFonts w:ascii="微軟正黑體" w:eastAsia="微軟正黑體" w:hAnsi="微軟正黑體" w:cs="新細明體" w:hint="eastAsia"/>
          <w:color w:val="333333"/>
          <w:kern w:val="0"/>
          <w:szCs w:val="24"/>
        </w:rPr>
        <w:t>全月薪資總額</w:t>
      </w:r>
      <w:r w:rsidRPr="001D4BB6">
        <w:rPr>
          <w:rFonts w:ascii="微軟正黑體" w:eastAsia="微軟正黑體" w:hAnsi="微軟正黑體" w:cs="新細明體" w:hint="eastAsia"/>
          <w:b/>
          <w:bCs/>
          <w:color w:val="333333"/>
          <w:kern w:val="0"/>
          <w:szCs w:val="24"/>
          <w:u w:val="single"/>
        </w:rPr>
        <w:t>超過</w:t>
      </w:r>
      <w:r w:rsidRPr="001D4BB6">
        <w:rPr>
          <w:rFonts w:ascii="微軟正黑體" w:eastAsia="微軟正黑體" w:hAnsi="微軟正黑體" w:cs="新細明體" w:hint="eastAsia"/>
          <w:color w:val="333333"/>
          <w:kern w:val="0"/>
          <w:szCs w:val="24"/>
        </w:rPr>
        <w:t>行政院核定每月基本工資1.5倍，按</w:t>
      </w:r>
      <w:proofErr w:type="gramStart"/>
      <w:r w:rsidRPr="001D4BB6">
        <w:rPr>
          <w:rFonts w:ascii="微軟正黑體" w:eastAsia="微軟正黑體" w:hAnsi="微軟正黑體" w:cs="新細明體" w:hint="eastAsia"/>
          <w:color w:val="333333"/>
          <w:kern w:val="0"/>
          <w:szCs w:val="24"/>
        </w:rPr>
        <w:t>給付額扣取</w:t>
      </w:r>
      <w:proofErr w:type="gramEnd"/>
      <w:r w:rsidRPr="001D4BB6">
        <w:rPr>
          <w:rFonts w:ascii="微軟正黑體" w:eastAsia="微軟正黑體" w:hAnsi="微軟正黑體" w:cs="新細明體" w:hint="eastAsia"/>
          <w:b/>
          <w:bCs/>
          <w:color w:val="333333"/>
          <w:kern w:val="0"/>
          <w:szCs w:val="24"/>
          <w:u w:val="single"/>
        </w:rPr>
        <w:t>18%</w:t>
      </w:r>
      <w:r w:rsidRPr="001D4BB6">
        <w:rPr>
          <w:rFonts w:ascii="微軟正黑體" w:eastAsia="微軟正黑體" w:hAnsi="微軟正黑體" w:cs="新細明體" w:hint="eastAsia"/>
          <w:color w:val="333333"/>
          <w:kern w:val="0"/>
          <w:szCs w:val="24"/>
        </w:rPr>
        <w:t>所得稅。</w:t>
      </w:r>
    </w:p>
    <w:p w14:paraId="0394306B" w14:textId="0DFFF1DF" w:rsidR="00CB5A75" w:rsidRDefault="005121CB" w:rsidP="005121CB">
      <w:pPr>
        <w:widowControl/>
        <w:shd w:val="clear" w:color="auto" w:fill="FFFCF2"/>
        <w:spacing w:before="100" w:beforeAutospacing="1" w:after="100" w:afterAutospacing="1"/>
        <w:rPr>
          <w:rFonts w:ascii="微軟正黑體" w:eastAsia="微軟正黑體" w:hAnsi="微軟正黑體" w:cs="新細明體"/>
          <w:b/>
          <w:color w:val="333333"/>
          <w:kern w:val="0"/>
          <w:szCs w:val="24"/>
          <w:u w:val="single"/>
        </w:rPr>
      </w:pPr>
      <w:r w:rsidRPr="0072541D">
        <w:rPr>
          <w:rFonts w:ascii="微軟正黑體" w:eastAsia="微軟正黑體" w:hAnsi="微軟正黑體" w:cs="新細明體" w:hint="eastAsia"/>
          <w:b/>
          <w:color w:val="333333"/>
          <w:kern w:val="0"/>
          <w:szCs w:val="24"/>
          <w:u w:val="single"/>
        </w:rPr>
        <w:t>每</w:t>
      </w:r>
      <w:r w:rsidR="0072541D" w:rsidRPr="0072541D">
        <w:rPr>
          <w:rFonts w:ascii="微軟正黑體" w:eastAsia="微軟正黑體" w:hAnsi="微軟正黑體" w:cs="新細明體" w:hint="eastAsia"/>
          <w:b/>
          <w:color w:val="333333"/>
          <w:kern w:val="0"/>
          <w:szCs w:val="24"/>
          <w:u w:val="single"/>
        </w:rPr>
        <w:t>年</w:t>
      </w:r>
      <w:r w:rsidRPr="0072541D">
        <w:rPr>
          <w:rFonts w:ascii="微軟正黑體" w:eastAsia="微軟正黑體" w:hAnsi="微軟正黑體" w:cs="新細明體" w:hint="eastAsia"/>
          <w:b/>
          <w:color w:val="333333"/>
          <w:kern w:val="0"/>
          <w:szCs w:val="24"/>
          <w:u w:val="single"/>
        </w:rPr>
        <w:t>7月後到職之外籍人士若在台居住滿183天者，請向移民署申請出入境紀錄</w:t>
      </w:r>
      <w:r w:rsidR="00307B87">
        <w:rPr>
          <w:rFonts w:ascii="微軟正黑體" w:eastAsia="微軟正黑體" w:hAnsi="微軟正黑體" w:cs="新細明體" w:hint="eastAsia"/>
          <w:b/>
          <w:color w:val="333333"/>
          <w:kern w:val="0"/>
          <w:szCs w:val="24"/>
          <w:u w:val="single"/>
        </w:rPr>
        <w:t>做</w:t>
      </w:r>
      <w:r w:rsidRPr="0072541D">
        <w:rPr>
          <w:rFonts w:ascii="微軟正黑體" w:eastAsia="微軟正黑體" w:hAnsi="微軟正黑體" w:cs="新細明體" w:hint="eastAsia"/>
          <w:b/>
          <w:color w:val="333333"/>
          <w:kern w:val="0"/>
          <w:szCs w:val="24"/>
          <w:u w:val="single"/>
        </w:rPr>
        <w:t>為佐證資料，才免</w:t>
      </w:r>
      <w:r w:rsidR="0072541D" w:rsidRPr="0072541D">
        <w:rPr>
          <w:rFonts w:ascii="微軟正黑體" w:eastAsia="微軟正黑體" w:hAnsi="微軟正黑體" w:cs="新細明體" w:hint="eastAsia"/>
          <w:b/>
          <w:color w:val="333333"/>
          <w:kern w:val="0"/>
          <w:szCs w:val="24"/>
          <w:u w:val="single"/>
        </w:rPr>
        <w:t>扣</w:t>
      </w:r>
      <w:r w:rsidRPr="0072541D">
        <w:rPr>
          <w:rFonts w:ascii="微軟正黑體" w:eastAsia="微軟正黑體" w:hAnsi="微軟正黑體" w:cs="新細明體" w:hint="eastAsia"/>
          <w:b/>
          <w:color w:val="333333"/>
          <w:kern w:val="0"/>
          <w:szCs w:val="24"/>
          <w:u w:val="single"/>
        </w:rPr>
        <w:t>繳所得稅，未提供者，一律先就源扣繳所得稅。</w:t>
      </w:r>
    </w:p>
    <w:p w14:paraId="05AB9D6E" w14:textId="77777777" w:rsidR="00744BF2" w:rsidRDefault="00744BF2" w:rsidP="00CB5A75">
      <w:pPr>
        <w:widowControl/>
        <w:spacing w:before="100" w:beforeAutospacing="1" w:after="100" w:afterAutospacing="1"/>
        <w:rPr>
          <w:rFonts w:ascii="Times New Roman" w:eastAsia="新細明體" w:hAnsi="Times New Roman" w:cs="Times New Roman"/>
          <w:b/>
          <w:bCs/>
          <w:kern w:val="0"/>
          <w:szCs w:val="24"/>
        </w:rPr>
      </w:pPr>
      <w:r>
        <w:rPr>
          <w:rFonts w:ascii="Times New Roman" w:eastAsia="新細明體" w:hAnsi="Times New Roman" w:cs="Times New Roman"/>
          <w:b/>
          <w:bCs/>
          <w:kern w:val="0"/>
          <w:szCs w:val="24"/>
        </w:rPr>
        <w:br/>
      </w:r>
    </w:p>
    <w:p w14:paraId="12284012" w14:textId="77777777" w:rsidR="00744BF2" w:rsidRDefault="00744BF2">
      <w:pPr>
        <w:widowControl/>
        <w:rPr>
          <w:rFonts w:ascii="Times New Roman" w:eastAsia="新細明體" w:hAnsi="Times New Roman" w:cs="Times New Roman"/>
          <w:b/>
          <w:bCs/>
          <w:kern w:val="0"/>
          <w:szCs w:val="24"/>
        </w:rPr>
      </w:pPr>
      <w:r>
        <w:rPr>
          <w:rFonts w:ascii="Times New Roman" w:eastAsia="新細明體" w:hAnsi="Times New Roman" w:cs="Times New Roman"/>
          <w:b/>
          <w:bCs/>
          <w:kern w:val="0"/>
          <w:szCs w:val="24"/>
        </w:rPr>
        <w:br w:type="page"/>
      </w:r>
    </w:p>
    <w:p w14:paraId="0E7D0B2B" w14:textId="23C3307F" w:rsidR="00CB5A75" w:rsidRPr="00CB5A75" w:rsidRDefault="00CB5A75" w:rsidP="00CB5A75">
      <w:pPr>
        <w:widowControl/>
        <w:spacing w:before="100" w:beforeAutospacing="1" w:after="100" w:afterAutospacing="1"/>
        <w:rPr>
          <w:rFonts w:ascii="Times New Roman" w:eastAsia="新細明體" w:hAnsi="Times New Roman" w:cs="Times New Roman"/>
          <w:kern w:val="0"/>
          <w:szCs w:val="24"/>
        </w:rPr>
      </w:pPr>
      <w:r w:rsidRPr="00CB5A75">
        <w:rPr>
          <w:rFonts w:ascii="Times New Roman" w:eastAsia="新細明體" w:hAnsi="Times New Roman" w:cs="Times New Roman"/>
          <w:b/>
          <w:bCs/>
          <w:kern w:val="0"/>
          <w:szCs w:val="24"/>
        </w:rPr>
        <w:lastRenderedPageBreak/>
        <w:t>Annual Withholding Tax Instructions for Foreign Nationals</w:t>
      </w:r>
    </w:p>
    <w:p w14:paraId="6E222166" w14:textId="0E5F738B" w:rsidR="00CB5A75" w:rsidRPr="00CB5A75" w:rsidRDefault="00CB5A75" w:rsidP="00CB5A75">
      <w:pPr>
        <w:widowControl/>
        <w:spacing w:before="100" w:beforeAutospacing="1" w:after="100" w:afterAutospacing="1"/>
        <w:rPr>
          <w:rFonts w:ascii="Times New Roman" w:eastAsia="新細明體" w:hAnsi="Times New Roman" w:cs="Times New Roman"/>
          <w:kern w:val="0"/>
          <w:szCs w:val="24"/>
        </w:rPr>
      </w:pPr>
      <w:r w:rsidRPr="00CB5A75">
        <w:rPr>
          <w:rFonts w:ascii="Times New Roman" w:eastAsia="新細明體" w:hAnsi="Times New Roman" w:cs="Times New Roman"/>
          <w:b/>
          <w:bCs/>
          <w:kern w:val="0"/>
          <w:szCs w:val="24"/>
        </w:rPr>
        <w:t>Calculation of Days Resided in Taiwan:</w:t>
      </w:r>
      <w:r w:rsidRPr="00CB5A75">
        <w:rPr>
          <w:rFonts w:ascii="Times New Roman" w:eastAsia="新細明體" w:hAnsi="Times New Roman" w:cs="Times New Roman"/>
          <w:kern w:val="0"/>
          <w:szCs w:val="24"/>
        </w:rPr>
        <w:br/>
        <w:t xml:space="preserve">The number of days a foreign national resides in Taiwan is based on the entry and exit stamps in the passport or the “Entry and Exit Record Certificate” issued by the </w:t>
      </w:r>
      <w:r w:rsidR="000857BB" w:rsidRPr="000857BB">
        <w:rPr>
          <w:rFonts w:ascii="Times New Roman" w:eastAsia="新細明體" w:hAnsi="Times New Roman" w:cs="Times New Roman"/>
          <w:kern w:val="0"/>
          <w:szCs w:val="24"/>
        </w:rPr>
        <w:t xml:space="preserve">Ministry of the </w:t>
      </w:r>
      <w:r w:rsidR="00230E2E">
        <w:rPr>
          <w:rFonts w:ascii="Times New Roman" w:eastAsia="新細明體" w:hAnsi="Times New Roman" w:cs="Times New Roman"/>
          <w:kern w:val="0"/>
          <w:szCs w:val="24"/>
        </w:rPr>
        <w:t>Interior National Immigration Agency, excluding the first day and including the last day</w:t>
      </w:r>
      <w:r w:rsidRPr="00CB5A75">
        <w:rPr>
          <w:rFonts w:ascii="Times New Roman" w:eastAsia="新細明體" w:hAnsi="Times New Roman" w:cs="Times New Roman"/>
          <w:kern w:val="0"/>
          <w:szCs w:val="24"/>
        </w:rPr>
        <w:t>. If multiple entries and exits occur in the same tax year, the days are accumulated.</w:t>
      </w:r>
    </w:p>
    <w:p w14:paraId="2E682969" w14:textId="77777777" w:rsidR="00CB5A75" w:rsidRPr="00CB5A75" w:rsidRDefault="00CB5A75" w:rsidP="00CB5A75">
      <w:pPr>
        <w:widowControl/>
        <w:spacing w:before="100" w:beforeAutospacing="1" w:after="100" w:afterAutospacing="1"/>
        <w:rPr>
          <w:rFonts w:ascii="Times New Roman" w:eastAsia="新細明體" w:hAnsi="Times New Roman" w:cs="Times New Roman"/>
          <w:kern w:val="0"/>
          <w:szCs w:val="24"/>
        </w:rPr>
      </w:pPr>
      <w:r w:rsidRPr="00310EDA">
        <w:rPr>
          <w:rFonts w:ascii="Times New Roman" w:eastAsia="新細明體" w:hAnsi="Times New Roman" w:cs="Times New Roman"/>
          <w:kern w:val="0"/>
          <w:szCs w:val="24"/>
        </w:rPr>
        <w:t xml:space="preserve">If the </w:t>
      </w:r>
      <w:r w:rsidRPr="00310EDA">
        <w:rPr>
          <w:rFonts w:ascii="Times New Roman" w:eastAsia="新細明體" w:hAnsi="Times New Roman" w:cs="Times New Roman"/>
          <w:b/>
          <w:bCs/>
          <w:kern w:val="0"/>
          <w:szCs w:val="24"/>
        </w:rPr>
        <w:t>total days of residence in Taiwan</w:t>
      </w:r>
      <w:r w:rsidRPr="00310EDA">
        <w:rPr>
          <w:rFonts w:ascii="Times New Roman" w:eastAsia="新細明體" w:hAnsi="Times New Roman" w:cs="Times New Roman"/>
          <w:kern w:val="0"/>
          <w:szCs w:val="24"/>
        </w:rPr>
        <w:t xml:space="preserve"> during the year (January 1 to December 31) </w:t>
      </w:r>
      <w:r w:rsidRPr="00310EDA">
        <w:rPr>
          <w:rFonts w:ascii="Times New Roman" w:eastAsia="新細明體" w:hAnsi="Times New Roman" w:cs="Times New Roman"/>
          <w:b/>
          <w:bCs/>
          <w:kern w:val="0"/>
          <w:szCs w:val="24"/>
        </w:rPr>
        <w:t>do not reach 183 days</w:t>
      </w:r>
      <w:r w:rsidRPr="00310EDA">
        <w:rPr>
          <w:rFonts w:ascii="Times New Roman" w:eastAsia="新細明體" w:hAnsi="Times New Roman" w:cs="Times New Roman"/>
          <w:kern w:val="0"/>
          <w:szCs w:val="24"/>
        </w:rPr>
        <w:t xml:space="preserve">, </w:t>
      </w:r>
      <w:r w:rsidRPr="00CB5A75">
        <w:rPr>
          <w:rFonts w:ascii="Times New Roman" w:eastAsia="新細明體" w:hAnsi="Times New Roman" w:cs="Times New Roman"/>
          <w:kern w:val="0"/>
          <w:szCs w:val="24"/>
        </w:rPr>
        <w:t xml:space="preserve">the individual is classified as a </w:t>
      </w:r>
      <w:r w:rsidRPr="00CB5A75">
        <w:rPr>
          <w:rFonts w:ascii="Times New Roman" w:eastAsia="新細明體" w:hAnsi="Times New Roman" w:cs="Times New Roman"/>
          <w:b/>
          <w:bCs/>
          <w:kern w:val="0"/>
          <w:szCs w:val="24"/>
        </w:rPr>
        <w:t>non-resident</w:t>
      </w:r>
      <w:r w:rsidRPr="00CB5A75">
        <w:rPr>
          <w:rFonts w:ascii="Times New Roman" w:eastAsia="新細明體" w:hAnsi="Times New Roman" w:cs="Times New Roman"/>
          <w:kern w:val="0"/>
          <w:szCs w:val="24"/>
        </w:rPr>
        <w:t>, and tax shall be withheld at the following rates:</w:t>
      </w:r>
    </w:p>
    <w:p w14:paraId="6D097596" w14:textId="77777777" w:rsidR="00CB5A75" w:rsidRPr="00CB5A75" w:rsidRDefault="00CB5A75" w:rsidP="00CB5A75">
      <w:pPr>
        <w:widowControl/>
        <w:numPr>
          <w:ilvl w:val="0"/>
          <w:numId w:val="2"/>
        </w:numPr>
        <w:spacing w:before="100" w:beforeAutospacing="1" w:after="100" w:afterAutospacing="1"/>
        <w:rPr>
          <w:rFonts w:ascii="Times New Roman" w:eastAsia="新細明體" w:hAnsi="Times New Roman" w:cs="Times New Roman"/>
          <w:kern w:val="0"/>
          <w:szCs w:val="24"/>
        </w:rPr>
      </w:pPr>
      <w:r w:rsidRPr="00CB5A75">
        <w:rPr>
          <w:rFonts w:ascii="Times New Roman" w:eastAsia="新細明體" w:hAnsi="Times New Roman" w:cs="Times New Roman"/>
          <w:kern w:val="0"/>
          <w:szCs w:val="24"/>
        </w:rPr>
        <w:t xml:space="preserve">If the monthly total salary </w:t>
      </w:r>
      <w:r w:rsidRPr="00310EDA">
        <w:rPr>
          <w:rFonts w:ascii="Times New Roman" w:eastAsia="新細明體" w:hAnsi="Times New Roman" w:cs="Times New Roman"/>
          <w:b/>
          <w:bCs/>
          <w:kern w:val="0"/>
          <w:szCs w:val="24"/>
          <w:u w:val="single"/>
        </w:rPr>
        <w:t>does not exceed</w:t>
      </w:r>
      <w:r w:rsidRPr="00CB5A75">
        <w:rPr>
          <w:rFonts w:ascii="Times New Roman" w:eastAsia="新細明體" w:hAnsi="Times New Roman" w:cs="Times New Roman"/>
          <w:kern w:val="0"/>
          <w:szCs w:val="24"/>
        </w:rPr>
        <w:t xml:space="preserve"> </w:t>
      </w:r>
      <w:r w:rsidRPr="00310EDA">
        <w:rPr>
          <w:rFonts w:ascii="Times New Roman" w:eastAsia="新細明體" w:hAnsi="Times New Roman" w:cs="Times New Roman"/>
          <w:kern w:val="0"/>
          <w:szCs w:val="24"/>
        </w:rPr>
        <w:t xml:space="preserve">1.5 times the monthly minimum wage approved by the Executive Yuan, a </w:t>
      </w:r>
      <w:r w:rsidRPr="00310EDA">
        <w:rPr>
          <w:rFonts w:ascii="Times New Roman" w:eastAsia="新細明體" w:hAnsi="Times New Roman" w:cs="Times New Roman"/>
          <w:b/>
          <w:bCs/>
          <w:kern w:val="0"/>
          <w:szCs w:val="24"/>
          <w:u w:val="single"/>
        </w:rPr>
        <w:t>6%</w:t>
      </w:r>
      <w:r w:rsidRPr="00310EDA">
        <w:rPr>
          <w:rFonts w:ascii="Times New Roman" w:eastAsia="新細明體" w:hAnsi="Times New Roman" w:cs="Times New Roman"/>
          <w:kern w:val="0"/>
          <w:szCs w:val="24"/>
        </w:rPr>
        <w:t xml:space="preserve"> withholding tax </w:t>
      </w:r>
      <w:r w:rsidRPr="00CB5A75">
        <w:rPr>
          <w:rFonts w:ascii="Times New Roman" w:eastAsia="新細明體" w:hAnsi="Times New Roman" w:cs="Times New Roman"/>
          <w:kern w:val="0"/>
          <w:szCs w:val="24"/>
        </w:rPr>
        <w:t>shall be applied.</w:t>
      </w:r>
    </w:p>
    <w:p w14:paraId="1EF0F088" w14:textId="77777777" w:rsidR="00CB5A75" w:rsidRPr="00CB5A75" w:rsidRDefault="00CB5A75" w:rsidP="00CB5A75">
      <w:pPr>
        <w:widowControl/>
        <w:numPr>
          <w:ilvl w:val="0"/>
          <w:numId w:val="2"/>
        </w:numPr>
        <w:spacing w:before="100" w:beforeAutospacing="1" w:after="100" w:afterAutospacing="1"/>
        <w:rPr>
          <w:rFonts w:ascii="Times New Roman" w:eastAsia="新細明體" w:hAnsi="Times New Roman" w:cs="Times New Roman"/>
          <w:kern w:val="0"/>
          <w:szCs w:val="24"/>
        </w:rPr>
      </w:pPr>
      <w:r w:rsidRPr="00CB5A75">
        <w:rPr>
          <w:rFonts w:ascii="Times New Roman" w:eastAsia="新細明體" w:hAnsi="Times New Roman" w:cs="Times New Roman"/>
          <w:kern w:val="0"/>
          <w:szCs w:val="24"/>
        </w:rPr>
        <w:t xml:space="preserve">If the monthly total salary </w:t>
      </w:r>
      <w:r w:rsidRPr="00310EDA">
        <w:rPr>
          <w:rFonts w:ascii="Times New Roman" w:eastAsia="新細明體" w:hAnsi="Times New Roman" w:cs="Times New Roman"/>
          <w:b/>
          <w:bCs/>
          <w:kern w:val="0"/>
          <w:szCs w:val="24"/>
          <w:u w:val="single"/>
        </w:rPr>
        <w:t>exceeds</w:t>
      </w:r>
      <w:r w:rsidRPr="00CB5A75">
        <w:rPr>
          <w:rFonts w:ascii="Times New Roman" w:eastAsia="新細明體" w:hAnsi="Times New Roman" w:cs="Times New Roman"/>
          <w:kern w:val="0"/>
          <w:szCs w:val="24"/>
        </w:rPr>
        <w:t xml:space="preserve"> </w:t>
      </w:r>
      <w:r w:rsidRPr="00310EDA">
        <w:rPr>
          <w:rFonts w:ascii="Times New Roman" w:eastAsia="新細明體" w:hAnsi="Times New Roman" w:cs="Times New Roman"/>
          <w:kern w:val="0"/>
          <w:szCs w:val="24"/>
        </w:rPr>
        <w:t xml:space="preserve">1.5 times the monthly minimum wage, an </w:t>
      </w:r>
      <w:r w:rsidRPr="00310EDA">
        <w:rPr>
          <w:rFonts w:ascii="Times New Roman" w:eastAsia="新細明體" w:hAnsi="Times New Roman" w:cs="Times New Roman"/>
          <w:b/>
          <w:bCs/>
          <w:kern w:val="0"/>
          <w:szCs w:val="24"/>
          <w:u w:val="single"/>
        </w:rPr>
        <w:t>18%</w:t>
      </w:r>
      <w:r w:rsidRPr="00310EDA">
        <w:rPr>
          <w:rFonts w:ascii="Times New Roman" w:eastAsia="新細明體" w:hAnsi="Times New Roman" w:cs="Times New Roman"/>
          <w:kern w:val="0"/>
          <w:szCs w:val="24"/>
        </w:rPr>
        <w:t xml:space="preserve"> withholding tax</w:t>
      </w:r>
      <w:r w:rsidRPr="00CB5A75">
        <w:rPr>
          <w:rFonts w:ascii="Times New Roman" w:eastAsia="新細明體" w:hAnsi="Times New Roman" w:cs="Times New Roman"/>
          <w:kern w:val="0"/>
          <w:szCs w:val="24"/>
        </w:rPr>
        <w:t xml:space="preserve"> shall be applied.</w:t>
      </w:r>
    </w:p>
    <w:p w14:paraId="1C4860C2" w14:textId="77777777" w:rsidR="00CB5A75" w:rsidRPr="00310EDA" w:rsidRDefault="00CB5A75" w:rsidP="00CB5A75">
      <w:pPr>
        <w:widowControl/>
        <w:spacing w:before="100" w:beforeAutospacing="1" w:after="100" w:afterAutospacing="1"/>
        <w:rPr>
          <w:rFonts w:ascii="Times New Roman" w:eastAsia="新細明體" w:hAnsi="Times New Roman" w:cs="Times New Roman"/>
          <w:b/>
          <w:bCs/>
          <w:kern w:val="0"/>
          <w:szCs w:val="24"/>
          <w:u w:val="single"/>
        </w:rPr>
      </w:pPr>
      <w:r w:rsidRPr="00310EDA">
        <w:rPr>
          <w:rFonts w:ascii="Times New Roman" w:eastAsia="新細明體" w:hAnsi="Times New Roman" w:cs="Times New Roman"/>
          <w:b/>
          <w:bCs/>
          <w:kern w:val="0"/>
          <w:szCs w:val="24"/>
          <w:u w:val="single"/>
        </w:rPr>
        <w:t>Foreign nationals who begin employment after July and stay in Taiwan for 183 days or more during the year must apply to the National Immigration Agency for their entry and exit record as proof to be exempted from withholding tax. Those who do not provide such documentation will be subject to withholding tax by default.</w:t>
      </w:r>
      <w:bookmarkStart w:id="0" w:name="_GoBack"/>
      <w:bookmarkEnd w:id="0"/>
    </w:p>
    <w:sectPr w:rsidR="00CB5A75" w:rsidRPr="00310ED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56244" w14:textId="77777777" w:rsidR="00BE4F2C" w:rsidRDefault="00BE4F2C" w:rsidP="001D4BB6">
      <w:r>
        <w:separator/>
      </w:r>
    </w:p>
  </w:endnote>
  <w:endnote w:type="continuationSeparator" w:id="0">
    <w:p w14:paraId="18DFB98A" w14:textId="77777777" w:rsidR="00BE4F2C" w:rsidRDefault="00BE4F2C" w:rsidP="001D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E25E4" w14:textId="77777777" w:rsidR="00BE4F2C" w:rsidRDefault="00BE4F2C" w:rsidP="001D4BB6">
      <w:r>
        <w:separator/>
      </w:r>
    </w:p>
  </w:footnote>
  <w:footnote w:type="continuationSeparator" w:id="0">
    <w:p w14:paraId="4F7EEE8A" w14:textId="77777777" w:rsidR="00BE4F2C" w:rsidRDefault="00BE4F2C" w:rsidP="001D4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327BC"/>
    <w:multiLevelType w:val="multilevel"/>
    <w:tmpl w:val="3A623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D546A5"/>
    <w:multiLevelType w:val="multilevel"/>
    <w:tmpl w:val="CD527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34"/>
    <w:rsid w:val="000857BB"/>
    <w:rsid w:val="001D4BB6"/>
    <w:rsid w:val="001E4190"/>
    <w:rsid w:val="00225AFD"/>
    <w:rsid w:val="00230E2E"/>
    <w:rsid w:val="002D35EA"/>
    <w:rsid w:val="00307B87"/>
    <w:rsid w:val="00310EDA"/>
    <w:rsid w:val="00316FED"/>
    <w:rsid w:val="00441BCE"/>
    <w:rsid w:val="005121CB"/>
    <w:rsid w:val="00535BEE"/>
    <w:rsid w:val="005F68A4"/>
    <w:rsid w:val="006A5134"/>
    <w:rsid w:val="006E723F"/>
    <w:rsid w:val="0072541D"/>
    <w:rsid w:val="00744BF2"/>
    <w:rsid w:val="008D6B15"/>
    <w:rsid w:val="00A011DD"/>
    <w:rsid w:val="00A9396A"/>
    <w:rsid w:val="00BE4F2C"/>
    <w:rsid w:val="00CB5A75"/>
    <w:rsid w:val="00EC6F31"/>
    <w:rsid w:val="00FF45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ECA7"/>
  <w15:chartTrackingRefBased/>
  <w15:docId w15:val="{86CD7744-0689-4F94-BA42-535DA8BE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A5134"/>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6A5134"/>
    <w:rPr>
      <w:b/>
      <w:bCs/>
    </w:rPr>
  </w:style>
  <w:style w:type="paragraph" w:styleId="a4">
    <w:name w:val="header"/>
    <w:basedOn w:val="a"/>
    <w:link w:val="a5"/>
    <w:uiPriority w:val="99"/>
    <w:unhideWhenUsed/>
    <w:rsid w:val="001D4BB6"/>
    <w:pPr>
      <w:tabs>
        <w:tab w:val="center" w:pos="4153"/>
        <w:tab w:val="right" w:pos="8306"/>
      </w:tabs>
      <w:snapToGrid w:val="0"/>
    </w:pPr>
    <w:rPr>
      <w:sz w:val="20"/>
      <w:szCs w:val="20"/>
    </w:rPr>
  </w:style>
  <w:style w:type="character" w:customStyle="1" w:styleId="a5">
    <w:name w:val="頁首 字元"/>
    <w:basedOn w:val="a0"/>
    <w:link w:val="a4"/>
    <w:uiPriority w:val="99"/>
    <w:rsid w:val="001D4BB6"/>
    <w:rPr>
      <w:sz w:val="20"/>
      <w:szCs w:val="20"/>
    </w:rPr>
  </w:style>
  <w:style w:type="paragraph" w:styleId="a6">
    <w:name w:val="footer"/>
    <w:basedOn w:val="a"/>
    <w:link w:val="a7"/>
    <w:uiPriority w:val="99"/>
    <w:unhideWhenUsed/>
    <w:rsid w:val="001D4BB6"/>
    <w:pPr>
      <w:tabs>
        <w:tab w:val="center" w:pos="4153"/>
        <w:tab w:val="right" w:pos="8306"/>
      </w:tabs>
      <w:snapToGrid w:val="0"/>
    </w:pPr>
    <w:rPr>
      <w:sz w:val="20"/>
      <w:szCs w:val="20"/>
    </w:rPr>
  </w:style>
  <w:style w:type="character" w:customStyle="1" w:styleId="a7">
    <w:name w:val="頁尾 字元"/>
    <w:basedOn w:val="a0"/>
    <w:link w:val="a6"/>
    <w:uiPriority w:val="99"/>
    <w:rsid w:val="001D4B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752">
      <w:bodyDiv w:val="1"/>
      <w:marLeft w:val="0"/>
      <w:marRight w:val="0"/>
      <w:marTop w:val="0"/>
      <w:marBottom w:val="0"/>
      <w:divBdr>
        <w:top w:val="none" w:sz="0" w:space="0" w:color="auto"/>
        <w:left w:val="none" w:sz="0" w:space="0" w:color="auto"/>
        <w:bottom w:val="none" w:sz="0" w:space="0" w:color="auto"/>
        <w:right w:val="none" w:sz="0" w:space="0" w:color="auto"/>
      </w:divBdr>
    </w:div>
    <w:div w:id="1020546369">
      <w:bodyDiv w:val="1"/>
      <w:marLeft w:val="0"/>
      <w:marRight w:val="0"/>
      <w:marTop w:val="0"/>
      <w:marBottom w:val="0"/>
      <w:divBdr>
        <w:top w:val="none" w:sz="0" w:space="0" w:color="auto"/>
        <w:left w:val="none" w:sz="0" w:space="0" w:color="auto"/>
        <w:bottom w:val="none" w:sz="0" w:space="0" w:color="auto"/>
        <w:right w:val="none" w:sz="0" w:space="0" w:color="auto"/>
      </w:divBdr>
    </w:div>
    <w:div w:id="19590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2025-11-18T04:57:00Z</dcterms:created>
  <dcterms:modified xsi:type="dcterms:W3CDTF">2025-11-21T03:22:00Z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ee1b9e72-8b49-40ce-9877-295da6a96316</vt:lpwstr>
  </property>
</Properties>
</file>